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DFE7D">
      <w:pPr>
        <w:jc w:val="center"/>
        <w:rPr>
          <w:sz w:val="22"/>
          <w:szCs w:val="22"/>
        </w:rPr>
      </w:pPr>
    </w:p>
    <w:p w14:paraId="6450380E">
      <w:pPr>
        <w:jc w:val="center"/>
        <w:rPr>
          <w:sz w:val="22"/>
          <w:szCs w:val="22"/>
        </w:rPr>
      </w:pPr>
    </w:p>
    <w:p w14:paraId="3BB7DC93">
      <w:pPr>
        <w:jc w:val="center"/>
        <w:rPr>
          <w:sz w:val="22"/>
          <w:szCs w:val="22"/>
        </w:rPr>
      </w:pPr>
      <w:r>
        <w:rPr>
          <w:sz w:val="22"/>
          <w:szCs w:val="22"/>
        </w:rPr>
        <w:t>Сабанчеевское сельское поселение</w:t>
      </w:r>
    </w:p>
    <w:p w14:paraId="4B8E7992">
      <w:pPr>
        <w:jc w:val="center"/>
        <w:rPr>
          <w:sz w:val="22"/>
          <w:szCs w:val="22"/>
        </w:rPr>
      </w:pPr>
      <w:r>
        <w:rPr>
          <w:sz w:val="22"/>
          <w:szCs w:val="22"/>
        </w:rPr>
        <w:t>Атяшевского муниципального района</w:t>
      </w:r>
    </w:p>
    <w:p w14:paraId="518CA333">
      <w:pPr>
        <w:jc w:val="center"/>
      </w:pPr>
      <w:r>
        <w:t>Республики  Мордовия</w:t>
      </w:r>
    </w:p>
    <w:tbl>
      <w:tblPr>
        <w:tblStyle w:val="3"/>
        <w:tblpPr w:leftFromText="180" w:rightFromText="180" w:bottomFromText="200" w:vertAnchor="text" w:horzAnchor="margin" w:tblpX="-67" w:tblpY="228"/>
        <w:tblW w:w="9648" w:type="dxa"/>
        <w:tblInd w:w="0" w:type="dxa"/>
        <w:tblBorders>
          <w:top w:val="thinThickThinSmallGap" w:color="auto" w:sz="24" w:space="0"/>
          <w:left w:val="thinThickThinSmallGap" w:color="auto" w:sz="24" w:space="0"/>
          <w:bottom w:val="thinThickThinSmallGap" w:color="auto" w:sz="24" w:space="0"/>
          <w:right w:val="thinThickThinSmallGap" w:color="auto" w:sz="2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8"/>
      </w:tblGrid>
      <w:tr w14:paraId="4D13CB89">
        <w:tblPrEx>
          <w:tblBorders>
            <w:top w:val="thinThickThinSmallGap" w:color="auto" w:sz="24" w:space="0"/>
            <w:left w:val="thinThickThinSmallGap" w:color="auto" w:sz="24" w:space="0"/>
            <w:bottom w:val="thinThickThinSmallGap" w:color="auto" w:sz="24" w:space="0"/>
            <w:right w:val="thin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9648" w:type="dxa"/>
            <w:tcBorders>
              <w:top w:val="thinThickThinSmallGap" w:color="auto" w:sz="24" w:space="0"/>
              <w:left w:val="thinThickThinSmallGap" w:color="auto" w:sz="24" w:space="0"/>
              <w:bottom w:val="thinThickThinSmallGap" w:color="auto" w:sz="24" w:space="0"/>
              <w:right w:val="thinThickThinSmallGap" w:color="auto" w:sz="24" w:space="0"/>
            </w:tcBorders>
          </w:tcPr>
          <w:p w14:paraId="12E3A83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</w:t>
            </w:r>
          </w:p>
          <w:p w14:paraId="7F7442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</w:p>
          <w:p w14:paraId="068FEB4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44"/>
                <w:szCs w:val="44"/>
                <w:lang w:eastAsia="en-US"/>
              </w:rPr>
            </w:pPr>
          </w:p>
          <w:p w14:paraId="5F00954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44"/>
                <w:szCs w:val="44"/>
                <w:lang w:eastAsia="en-US"/>
              </w:rPr>
            </w:pPr>
            <w:r>
              <w:rPr>
                <w:b/>
                <w:sz w:val="44"/>
                <w:szCs w:val="44"/>
                <w:lang w:eastAsia="en-US"/>
              </w:rPr>
              <w:t>ИНФОМАЦИОННЫЙ    БЮЛЛЕТЕНЬ</w:t>
            </w:r>
          </w:p>
          <w:p w14:paraId="6C7E784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</w:p>
          <w:p w14:paraId="40B2DAD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</w:p>
          <w:p w14:paraId="550F32B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</w:p>
          <w:p w14:paraId="56C86F8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</w:p>
        </w:tc>
      </w:tr>
    </w:tbl>
    <w:p w14:paraId="42CA2362">
      <w:pPr>
        <w:pStyle w:val="4"/>
        <w:ind w:left="0"/>
        <w:rPr>
          <w:rFonts w:ascii="Times New Roman" w:hAnsi="Times New Roman"/>
          <w:sz w:val="24"/>
          <w:szCs w:val="24"/>
        </w:rPr>
      </w:pPr>
    </w:p>
    <w:p w14:paraId="6EBD6E3B">
      <w:pPr>
        <w:pStyle w:val="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19.06.2026  года                                                                                                               № 24</w:t>
      </w:r>
    </w:p>
    <w:p w14:paraId="283CF655">
      <w:pPr>
        <w:jc w:val="center"/>
        <w:rPr>
          <w:b/>
        </w:rPr>
      </w:pPr>
      <w:r>
        <w:rPr>
          <w:b/>
        </w:rPr>
        <w:t>Республика  Мордовия</w:t>
      </w:r>
    </w:p>
    <w:p w14:paraId="17C3B7B0">
      <w:pPr>
        <w:tabs>
          <w:tab w:val="left" w:pos="1800"/>
        </w:tabs>
        <w:jc w:val="center"/>
        <w:rPr>
          <w:b/>
        </w:rPr>
      </w:pPr>
      <w:r>
        <w:rPr>
          <w:b/>
        </w:rPr>
        <w:t>Атяшевский муниципальный район</w:t>
      </w:r>
    </w:p>
    <w:p w14:paraId="19953C09">
      <w:pPr>
        <w:tabs>
          <w:tab w:val="left" w:pos="1800"/>
        </w:tabs>
        <w:jc w:val="center"/>
        <w:rPr>
          <w:b/>
        </w:rPr>
      </w:pPr>
      <w:r>
        <w:rPr>
          <w:b/>
        </w:rPr>
        <w:t>Сабанчеевское сельское поселение</w:t>
      </w:r>
    </w:p>
    <w:p w14:paraId="7C3D3B64">
      <w:pPr>
        <w:rPr>
          <w:b/>
        </w:rPr>
      </w:pPr>
    </w:p>
    <w:p w14:paraId="722D8AF2">
      <w:pPr>
        <w:jc w:val="center"/>
        <w:rPr>
          <w:b/>
        </w:rPr>
      </w:pPr>
      <w:r>
        <w:rPr>
          <w:b/>
        </w:rPr>
        <w:t>Итоговый документ публичных слушаний о внесении изменений в Устав              Сабанчеевского сельского поселения Атяшевского муниципального района                            Республики Мордовия</w:t>
      </w:r>
    </w:p>
    <w:p w14:paraId="0A14F43A">
      <w:r>
        <w:t xml:space="preserve">                Публичные слушания назначены  Решением Совета депутатов Сабанчеевского сельского поселения Атяшевского муниципального района от 20 мая 2026 года №10 «О назначении публичных слушаний»,  опубликованным в Информационном бюллетени </w:t>
      </w:r>
    </w:p>
    <w:p w14:paraId="458D24A7">
      <w:r>
        <w:t>№ 21 от 20.05.2026 года.</w:t>
      </w:r>
    </w:p>
    <w:p w14:paraId="1C00265C">
      <w:pPr>
        <w:rPr>
          <w:b/>
        </w:rPr>
      </w:pPr>
    </w:p>
    <w:p w14:paraId="24CDB740">
      <w:pPr>
        <w:ind w:firstLine="708"/>
      </w:pPr>
      <w:r>
        <w:rPr>
          <w:b/>
        </w:rPr>
        <w:t>Тема публичных слушаний</w:t>
      </w:r>
      <w:r>
        <w:t>: 1. Проект решения Совета депутатов Сабанчеевского сельского поселения «О  принятии Устава Сабанчеевского сельского поселения Атяшевского муниципального района Республики Мордовия»</w:t>
      </w:r>
    </w:p>
    <w:p w14:paraId="3F0F50F5"/>
    <w:p w14:paraId="6309FF53">
      <w:r>
        <w:rPr>
          <w:b/>
        </w:rPr>
        <w:t>Дата и время проведения:</w:t>
      </w:r>
      <w:r>
        <w:t xml:space="preserve"> 19 июня 2026 года в 17 часов 00 минут в здании администрации Сабанчеевского сельского поселения по адресу: с. Сабанчеево, ул. Советская, д. 12.</w:t>
      </w:r>
    </w:p>
    <w:p w14:paraId="0518D07C">
      <w:pPr>
        <w:tabs>
          <w:tab w:val="left" w:pos="3140"/>
        </w:tabs>
        <w:rPr>
          <w:b/>
        </w:rPr>
      </w:pPr>
      <w:r>
        <w:t xml:space="preserve">                                                </w:t>
      </w:r>
      <w:r>
        <w:rPr>
          <w:b/>
        </w:rPr>
        <w:t>Состав рабочей группы:</w:t>
      </w:r>
    </w:p>
    <w:p w14:paraId="344C01E3">
      <w:pPr>
        <w:rPr>
          <w:sz w:val="28"/>
          <w:szCs w:val="28"/>
        </w:rPr>
      </w:pPr>
      <w:r>
        <w:t>Сидоров Василий Петрович – ГлаваСабанчеевского сельского поселения, председатель рабочей группы;</w:t>
      </w:r>
      <w:r>
        <w:rPr>
          <w:sz w:val="28"/>
          <w:szCs w:val="28"/>
        </w:rPr>
        <w:t xml:space="preserve"> </w:t>
      </w:r>
    </w:p>
    <w:p w14:paraId="3CD806DB">
      <w:r>
        <w:t>Шилова Надежда Николаевна – заместитель главы Сабанчеевского сельского поселения, секретарь рабочей группы;</w:t>
      </w:r>
    </w:p>
    <w:p w14:paraId="63CE8394">
      <w:r>
        <w:t>Кузнецов Виктор Алексеевич - заместитель главы Сабанчеевского сельского поселения, член рабочей группы;</w:t>
      </w:r>
    </w:p>
    <w:p w14:paraId="09BEF7FB">
      <w:r>
        <w:t>Парамонова Н.Н.- заместитель главы Сабанчеевского   сельского поселения</w:t>
      </w:r>
      <w:r>
        <w:rPr>
          <w:sz w:val="28"/>
          <w:szCs w:val="28"/>
        </w:rPr>
        <w:t xml:space="preserve">, </w:t>
      </w:r>
      <w:r>
        <w:t xml:space="preserve">член рабочей группы.                                           </w:t>
      </w:r>
    </w:p>
    <w:p w14:paraId="22F8A033">
      <w:r>
        <w:t>Логинова Татьяна Михайловна – депутат Совета депутатов Сабанчеевского сельского поселения, член рабочей группы.</w:t>
      </w:r>
    </w:p>
    <w:p w14:paraId="505AA0E2">
      <w:pPr>
        <w:rPr>
          <w:sz w:val="20"/>
          <w:szCs w:val="20"/>
        </w:rPr>
      </w:pPr>
    </w:p>
    <w:tbl>
      <w:tblPr>
        <w:tblStyle w:val="3"/>
        <w:tblW w:w="96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2267"/>
        <w:gridCol w:w="1080"/>
        <w:gridCol w:w="2879"/>
        <w:gridCol w:w="1979"/>
        <w:gridCol w:w="900"/>
      </w:tblGrid>
      <w:tr w14:paraId="7D7FC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6646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№ п/п</w:t>
            </w:r>
          </w:p>
          <w:p w14:paraId="52A47F7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14:paraId="3D5E55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19FF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Вопросы, вынесенные на обсуждение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55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Номер рекомендации</w:t>
            </w:r>
          </w:p>
        </w:tc>
        <w:tc>
          <w:tcPr>
            <w:tcW w:w="2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F09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Предложения и рекомендации членов рабочей группы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0A20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Предложение внесено (поддержано)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CBB6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Примечание</w:t>
            </w:r>
          </w:p>
        </w:tc>
      </w:tr>
      <w:tr w14:paraId="0EE26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AEF0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B725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Проект решения Совета депутатов Сабанчеевского сельского поселения Атяшевского муниципального района «О  принятии Устава Сабанчеевского сельского поселения Атяшевского муниципального района Республики Мордовия»</w:t>
            </w:r>
          </w:p>
          <w:p w14:paraId="29A7276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14:paraId="08FC55E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14:paraId="63D9842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14:paraId="486CD79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14:paraId="489213C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3E85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B95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Возражений и замечаний нет. В связи с многочисленными изменениями и дополнениями в законодательство о местном самоуправлении участниками публичных слушаний было рекомендовано принять решение Совета депутатов Сабанчеевского сельского поселения  «О внесении изменений в Устав Сабанчеевского сельского поселения» с учетом всех изменений, внесенных в  законодательство, с момента утверждения предыдущих изменений в Устав поселения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74D3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Сидоров В.П.</w:t>
            </w:r>
          </w:p>
          <w:p w14:paraId="6EED46E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Шилова Н.Н. </w:t>
            </w:r>
          </w:p>
          <w:p w14:paraId="52A80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Парамонова Н.Н.</w:t>
            </w:r>
          </w:p>
          <w:p w14:paraId="63CFBE6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Кузнецов В.А.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E888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14:paraId="7865067F"/>
    <w:p w14:paraId="04B19348">
      <w:pPr>
        <w:rPr>
          <w:b/>
        </w:rPr>
      </w:pPr>
      <w:r>
        <w:t xml:space="preserve">Председатель рабочей группы:                                             В.П.Сидоров    </w:t>
      </w:r>
    </w:p>
    <w:p w14:paraId="45E496E8">
      <w:pPr>
        <w:rPr>
          <w:b/>
        </w:rPr>
      </w:pPr>
    </w:p>
    <w:p w14:paraId="2733F290">
      <w:pPr>
        <w:rPr>
          <w:b/>
        </w:rPr>
      </w:pPr>
    </w:p>
    <w:p w14:paraId="4BA533D5">
      <w:pPr>
        <w:rPr>
          <w:b/>
        </w:rPr>
      </w:pPr>
    </w:p>
    <w:p w14:paraId="62415322">
      <w:pPr>
        <w:rPr>
          <w:b/>
        </w:rPr>
      </w:pPr>
    </w:p>
    <w:p w14:paraId="59DDDC4B">
      <w:pPr>
        <w:rPr>
          <w:b/>
        </w:rPr>
      </w:pPr>
    </w:p>
    <w:p w14:paraId="2C6AC9EC">
      <w:pPr>
        <w:rPr>
          <w:b/>
        </w:rPr>
      </w:pPr>
    </w:p>
    <w:p w14:paraId="39170A16">
      <w:pPr>
        <w:rPr>
          <w:b/>
        </w:rPr>
      </w:pPr>
      <w:r>
        <w:rPr>
          <w:b/>
        </w:rPr>
        <w:t xml:space="preserve">                                                        </w:t>
      </w:r>
    </w:p>
    <w:p w14:paraId="0498507C">
      <w:pPr>
        <w:pStyle w:val="5"/>
        <w:tabs>
          <w:tab w:val="left" w:pos="83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Учредитель: Совет депутатов Сабанчеевского сельского поселения                                                                                                                                                                                                  Главный редактор: Сидоров Василий Петрович</w:t>
      </w:r>
    </w:p>
    <w:p w14:paraId="7692F117">
      <w:pPr>
        <w:rPr>
          <w:sz w:val="22"/>
          <w:szCs w:val="22"/>
        </w:rPr>
      </w:pPr>
      <w:r>
        <w:rPr>
          <w:sz w:val="22"/>
          <w:szCs w:val="22"/>
        </w:rPr>
        <w:t xml:space="preserve">Тираж:   6 экземпляров                                                                                                                                                                                                                                                                   Адрес: 431821, Республика Мордовия, Атяшевский район,                                                                                                                                                                                                                      с. Сабанчеево, ул. Советская, д. 12 </w:t>
      </w:r>
    </w:p>
    <w:p w14:paraId="56AD887B">
      <w:pPr>
        <w:jc w:val="center"/>
        <w:rPr>
          <w:sz w:val="22"/>
          <w:szCs w:val="22"/>
        </w:rPr>
      </w:pPr>
    </w:p>
    <w:p w14:paraId="5D196963">
      <w:pPr>
        <w:jc w:val="center"/>
        <w:rPr>
          <w:sz w:val="22"/>
          <w:szCs w:val="22"/>
        </w:rPr>
      </w:pPr>
    </w:p>
    <w:p w14:paraId="224582AF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F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54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unhideWhenUsed/>
    <w:qFormat/>
    <w:uiPriority w:val="99"/>
    <w:pPr>
      <w:widowControl w:val="0"/>
      <w:autoSpaceDE w:val="0"/>
      <w:autoSpaceDN w:val="0"/>
      <w:adjustRightInd w:val="0"/>
      <w:spacing w:after="120"/>
      <w:ind w:left="283"/>
    </w:pPr>
    <w:rPr>
      <w:rFonts w:ascii="Calibri" w:hAnsi="Calibri" w:eastAsia="Calibri"/>
      <w:sz w:val="20"/>
      <w:szCs w:val="20"/>
    </w:rPr>
  </w:style>
  <w:style w:type="paragraph" w:customStyle="1" w:styleId="5">
    <w:name w:val="Standard"/>
    <w:qFormat/>
    <w:uiPriority w:val="0"/>
    <w:pPr>
      <w:suppressAutoHyphens/>
      <w:autoSpaceDN w:val="0"/>
      <w:spacing w:after="200" w:line="276" w:lineRule="auto"/>
    </w:pPr>
    <w:rPr>
      <w:rFonts w:ascii="Calibri" w:hAnsi="Calibri" w:eastAsia="Arial Unicode MS" w:cs="F"/>
      <w:kern w:val="3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2026-06-24T09:47:30Z</dcterms:created>
  <dc:creator>Бухгалтерия</dc:creator>
  <cp:lastModifiedBy>Бухгалтерия</cp:lastModifiedBy>
  <dcterms:modified xsi:type="dcterms:W3CDTF">2026-06-24T09:47:39Z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eyJoZGlkIjoiMjM4N2RjZGYyYjdiZGQxNWRmYmJkNjNiYTZiMWIyM2QifQ==</vt:lpwstr>
  </property>
  <property fmtid="{D5CDD505-2E9C-101B-9397-08002B2CF9AE}" pid="4" name="ICV">
    <vt:lpwstr>9D60C7FDA4A4436A895FCD672B8A9E24_12</vt:lpwstr>
  </property>
</Properties>
</file>